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color w:val="00000A"/>
          <w:sz w:val="24"/>
          <w:szCs w:val="24"/>
          <w:shd w:fill="FFFFFF" w:val="clear"/>
        </w:rPr>
        <w:t>RLS–CHIPTUNING, s. r. 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, so sídlom Košická 5 b, Prešov 080 01, IČO: 43 853 595, zapísaný v OR Okresného súdu Prešov, vložka 19445/P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325</Words>
  <Characters>3357</Characters>
  <CharactersWithSpaces>3662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2022-02-21T12:19:13Z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